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9BC182" w14:textId="1E5B5B4A" w:rsidR="00FF571F" w:rsidRDefault="00FF571F" w:rsidP="00FF571F">
      <w:pPr>
        <w:jc w:val="center"/>
      </w:pPr>
      <w:r>
        <w:t>Questions and Answers</w:t>
      </w:r>
    </w:p>
    <w:p w14:paraId="51EE2366" w14:textId="7DF0DEAE" w:rsidR="00FF571F" w:rsidRDefault="00FF571F" w:rsidP="00FF571F">
      <w:pPr>
        <w:jc w:val="center"/>
      </w:pPr>
      <w:r w:rsidRPr="00FF571F">
        <w:t>Open Call for Proposals for Replication Projects - LIFE23-NAT-BG-LIFE-Rhodope-Vulture/101148254</w:t>
      </w:r>
    </w:p>
    <w:p w14:paraId="56524220" w14:textId="77777777" w:rsidR="00FF571F" w:rsidRDefault="00FF571F"/>
    <w:tbl>
      <w:tblPr>
        <w:tblStyle w:val="TableGrid"/>
        <w:tblW w:w="0" w:type="auto"/>
        <w:tblLook w:val="04A0" w:firstRow="1" w:lastRow="0" w:firstColumn="1" w:lastColumn="0" w:noHBand="0" w:noVBand="1"/>
      </w:tblPr>
      <w:tblGrid>
        <w:gridCol w:w="1129"/>
        <w:gridCol w:w="6096"/>
        <w:gridCol w:w="6723"/>
      </w:tblGrid>
      <w:tr w:rsidR="00FF571F" w14:paraId="205C1319" w14:textId="77777777" w:rsidTr="00F54FD0">
        <w:trPr>
          <w:trHeight w:val="763"/>
        </w:trPr>
        <w:tc>
          <w:tcPr>
            <w:tcW w:w="1129" w:type="dxa"/>
            <w:shd w:val="clear" w:color="auto" w:fill="D9F2D0" w:themeFill="accent6" w:themeFillTint="33"/>
          </w:tcPr>
          <w:p w14:paraId="5B5761C7" w14:textId="277D6C37" w:rsidR="00FF571F" w:rsidRDefault="00FF571F">
            <w:r>
              <w:t>No:</w:t>
            </w:r>
          </w:p>
        </w:tc>
        <w:tc>
          <w:tcPr>
            <w:tcW w:w="6096" w:type="dxa"/>
            <w:shd w:val="clear" w:color="auto" w:fill="D9F2D0" w:themeFill="accent6" w:themeFillTint="33"/>
          </w:tcPr>
          <w:p w14:paraId="47158646" w14:textId="77777777" w:rsidR="00F54FD0" w:rsidRDefault="00F54FD0" w:rsidP="00F54FD0">
            <w:pPr>
              <w:jc w:val="center"/>
              <w:rPr>
                <w:b/>
                <w:bCs/>
              </w:rPr>
            </w:pPr>
          </w:p>
          <w:p w14:paraId="424EFA97" w14:textId="461C4F28" w:rsidR="00FF571F" w:rsidRPr="00F54FD0" w:rsidRDefault="00F54FD0" w:rsidP="00F54FD0">
            <w:pPr>
              <w:jc w:val="center"/>
              <w:rPr>
                <w:b/>
                <w:bCs/>
              </w:rPr>
            </w:pPr>
            <w:r w:rsidRPr="00F54FD0">
              <w:rPr>
                <w:b/>
                <w:bCs/>
              </w:rPr>
              <w:t>QUESTION</w:t>
            </w:r>
          </w:p>
        </w:tc>
        <w:tc>
          <w:tcPr>
            <w:tcW w:w="6723" w:type="dxa"/>
            <w:shd w:val="clear" w:color="auto" w:fill="D9F2D0" w:themeFill="accent6" w:themeFillTint="33"/>
          </w:tcPr>
          <w:p w14:paraId="19D0FCE7" w14:textId="77777777" w:rsidR="00F54FD0" w:rsidRDefault="00F54FD0" w:rsidP="00F54FD0">
            <w:pPr>
              <w:jc w:val="center"/>
              <w:rPr>
                <w:b/>
                <w:bCs/>
              </w:rPr>
            </w:pPr>
          </w:p>
          <w:p w14:paraId="6AF050E3" w14:textId="1FCD15FB" w:rsidR="00FF571F" w:rsidRPr="00F54FD0" w:rsidRDefault="00F54FD0" w:rsidP="00F54FD0">
            <w:pPr>
              <w:jc w:val="center"/>
              <w:rPr>
                <w:b/>
                <w:bCs/>
              </w:rPr>
            </w:pPr>
            <w:r w:rsidRPr="00F54FD0">
              <w:rPr>
                <w:b/>
                <w:bCs/>
              </w:rPr>
              <w:t>ANSWER</w:t>
            </w:r>
          </w:p>
        </w:tc>
      </w:tr>
      <w:tr w:rsidR="00FF571F" w14:paraId="0618F10A" w14:textId="77777777" w:rsidTr="00FF571F">
        <w:tc>
          <w:tcPr>
            <w:tcW w:w="1129" w:type="dxa"/>
          </w:tcPr>
          <w:p w14:paraId="075558AA" w14:textId="7CC0934C" w:rsidR="00FF571F" w:rsidRDefault="00FF571F">
            <w:r>
              <w:t>1</w:t>
            </w:r>
          </w:p>
        </w:tc>
        <w:tc>
          <w:tcPr>
            <w:tcW w:w="6096" w:type="dxa"/>
          </w:tcPr>
          <w:p w14:paraId="04F92101" w14:textId="4BB84732" w:rsidR="00FF571F" w:rsidRDefault="00FF571F" w:rsidP="00FF571F">
            <w:r>
              <w:t xml:space="preserve">For Develop, improve and finalize feasibility studies for Cinereous vulture and </w:t>
            </w:r>
            <w:proofErr w:type="gramStart"/>
            <w:r>
              <w:t>Red</w:t>
            </w:r>
            <w:proofErr w:type="gramEnd"/>
            <w:r>
              <w:t xml:space="preserve"> deer reintroduction in other areas — we have two questions:</w:t>
            </w:r>
          </w:p>
          <w:p w14:paraId="7037162C" w14:textId="6473DD0E" w:rsidR="00FF571F" w:rsidRDefault="00FF571F" w:rsidP="00FF571F">
            <w:r>
              <w:t>First, does the mentioned item necessarily have to include the Red Deer, especially considering that this species is almost absent from the main area of vulture distribution?</w:t>
            </w:r>
          </w:p>
        </w:tc>
        <w:tc>
          <w:tcPr>
            <w:tcW w:w="6723" w:type="dxa"/>
          </w:tcPr>
          <w:p w14:paraId="0C5A7A77" w14:textId="74BD9FC6" w:rsidR="00FF571F" w:rsidRDefault="00FF571F">
            <w:proofErr w:type="gramStart"/>
            <w:r w:rsidRPr="00FF571F">
              <w:t>No</w:t>
            </w:r>
            <w:proofErr w:type="gramEnd"/>
            <w:r w:rsidRPr="00FF571F">
              <w:t xml:space="preserve"> it is not compulsory to include the Red Deer reintroduction.</w:t>
            </w:r>
          </w:p>
        </w:tc>
      </w:tr>
      <w:tr w:rsidR="00FF571F" w14:paraId="7AF8636D" w14:textId="77777777" w:rsidTr="00FF571F">
        <w:tc>
          <w:tcPr>
            <w:tcW w:w="1129" w:type="dxa"/>
          </w:tcPr>
          <w:p w14:paraId="05E3BCE4" w14:textId="4B2BB7BF" w:rsidR="00FF571F" w:rsidRDefault="00FF571F">
            <w:r>
              <w:t>2</w:t>
            </w:r>
          </w:p>
        </w:tc>
        <w:tc>
          <w:tcPr>
            <w:tcW w:w="6096" w:type="dxa"/>
          </w:tcPr>
          <w:p w14:paraId="7022C5F4" w14:textId="77777777" w:rsidR="00FF571F" w:rsidRDefault="00FF571F" w:rsidP="00FF571F">
            <w:r>
              <w:t xml:space="preserve">Our second question refers to the Application form where one of the required parts in the section General information about the applicant </w:t>
            </w:r>
            <w:proofErr w:type="gramStart"/>
            <w:r>
              <w:t>is</w:t>
            </w:r>
            <w:proofErr w:type="gramEnd"/>
          </w:p>
          <w:p w14:paraId="01111496" w14:textId="77777777" w:rsidR="00FF571F" w:rsidRDefault="00FF571F" w:rsidP="00FF571F">
            <w:r>
              <w:t>Field of activity of the organization and previous experience in similar actions</w:t>
            </w:r>
          </w:p>
          <w:p w14:paraId="074F642F" w14:textId="77777777" w:rsidR="00FF571F" w:rsidRDefault="00FF571F" w:rsidP="00FF571F">
            <w:r>
              <w:t xml:space="preserve">Please indicate at least two similar projects implemented in the last two </w:t>
            </w:r>
            <w:proofErr w:type="gramStart"/>
            <w:r>
              <w:t>years</w:t>
            </w:r>
            <w:proofErr w:type="gramEnd"/>
            <w:r>
              <w:t xml:space="preserve"> </w:t>
            </w:r>
          </w:p>
          <w:p w14:paraId="0CD22968" w14:textId="0BC32091" w:rsidR="00FF571F" w:rsidRDefault="00FF571F" w:rsidP="00FF571F">
            <w:r>
              <w:t>We would appreciate clarification, preferably with examples of the exact type of documents you have in mind</w:t>
            </w:r>
          </w:p>
        </w:tc>
        <w:tc>
          <w:tcPr>
            <w:tcW w:w="6723" w:type="dxa"/>
          </w:tcPr>
          <w:p w14:paraId="758B458F" w14:textId="2641E634" w:rsidR="00FF571F" w:rsidRDefault="00FF571F">
            <w:r w:rsidRPr="00FF571F">
              <w:t xml:space="preserve">The requirement is to provide two similar actions or projects, in the sphere of the Nature protection and conservation that are implemented by the organization </w:t>
            </w:r>
            <w:proofErr w:type="gramStart"/>
            <w:r w:rsidRPr="00FF571F">
              <w:t>in order to</w:t>
            </w:r>
            <w:proofErr w:type="gramEnd"/>
            <w:r w:rsidRPr="00FF571F">
              <w:t xml:space="preserve"> prove your experience in project management and not necessarily to be exactly the same as the project you would like to develop on this call.</w:t>
            </w:r>
          </w:p>
        </w:tc>
      </w:tr>
      <w:tr w:rsidR="00FF571F" w14:paraId="7DD84219" w14:textId="77777777" w:rsidTr="00FF571F">
        <w:tc>
          <w:tcPr>
            <w:tcW w:w="1129" w:type="dxa"/>
          </w:tcPr>
          <w:p w14:paraId="260B3CC4" w14:textId="1288CE5B" w:rsidR="00FF571F" w:rsidRDefault="006E0728">
            <w:r>
              <w:t>3</w:t>
            </w:r>
          </w:p>
        </w:tc>
        <w:tc>
          <w:tcPr>
            <w:tcW w:w="6096" w:type="dxa"/>
          </w:tcPr>
          <w:p w14:paraId="182701E6" w14:textId="0B100D49" w:rsidR="00FF571F" w:rsidRDefault="006E0728">
            <w:r w:rsidRPr="006E0728">
              <w:t>Regarding budget, actual project cost is much higher than maximum grant amount, so should we present the full cost breakdown by activity in the budget and request only the maximum eligible amount of €7,000 as stated in the call?</w:t>
            </w:r>
          </w:p>
        </w:tc>
        <w:tc>
          <w:tcPr>
            <w:tcW w:w="6723" w:type="dxa"/>
          </w:tcPr>
          <w:p w14:paraId="2B808E1A" w14:textId="42261FFD" w:rsidR="00FF571F" w:rsidRDefault="006E0728">
            <w:r w:rsidRPr="006E0728">
              <w:t xml:space="preserve">The budget should include only the expenses that you foresee to be funded under this call for application. The details about the overall project and its activities should be thoroughly explained in the application form, providing also clear </w:t>
            </w:r>
            <w:r w:rsidRPr="006E0728">
              <w:lastRenderedPageBreak/>
              <w:t>indication for which activities you request funding from this call and how you will co-fund the rest of the expenses/activities.</w:t>
            </w:r>
          </w:p>
        </w:tc>
      </w:tr>
      <w:tr w:rsidR="006E0728" w14:paraId="3EC29B60" w14:textId="77777777" w:rsidTr="00FF571F">
        <w:tc>
          <w:tcPr>
            <w:tcW w:w="1129" w:type="dxa"/>
          </w:tcPr>
          <w:p w14:paraId="12D545C4" w14:textId="2561215F" w:rsidR="006E0728" w:rsidRDefault="006E0728">
            <w:r>
              <w:lastRenderedPageBreak/>
              <w:t>4</w:t>
            </w:r>
          </w:p>
        </w:tc>
        <w:tc>
          <w:tcPr>
            <w:tcW w:w="6096" w:type="dxa"/>
          </w:tcPr>
          <w:p w14:paraId="37702315" w14:textId="3D4B7308" w:rsidR="006E0728" w:rsidRDefault="006E0728" w:rsidP="006E0728">
            <w:pPr>
              <w:spacing w:after="0" w:line="240" w:lineRule="auto"/>
            </w:pPr>
            <w:r>
              <w:t xml:space="preserve">Is overhead funding allowed within the project budget, and if so, how much and under which cost category should it be included? </w:t>
            </w:r>
          </w:p>
          <w:p w14:paraId="1AE23643" w14:textId="5F94D63C" w:rsidR="006E0728" w:rsidRDefault="006E0728" w:rsidP="006E0728"/>
        </w:tc>
        <w:tc>
          <w:tcPr>
            <w:tcW w:w="6723" w:type="dxa"/>
          </w:tcPr>
          <w:p w14:paraId="6BEBB853" w14:textId="6C48BB6F" w:rsidR="006E0728" w:rsidRDefault="006E0728" w:rsidP="006E0728">
            <w:pPr>
              <w:spacing w:after="0" w:line="240" w:lineRule="auto"/>
            </w:pPr>
            <w:r>
              <w:t xml:space="preserve">Overheads are eligible for funding, should be presented, and justified as actual costs under the budget category “Other goods, works and services.” As overheads are not designated as a separate budget category, no specific ceiling is established in the guidelines. They should meet the general eligibility rules as stated in the guidelines: </w:t>
            </w:r>
          </w:p>
          <w:p w14:paraId="73487BCF" w14:textId="4D0B4402" w:rsidR="006E0728" w:rsidRDefault="006E0728" w:rsidP="006E0728">
            <w:r>
              <w:t>3.3 Other goods, works and services must be based on actual expenses incurred, and directly linked to the action. This includes (but is not limited to): consumables and supplies, communication, promotion, and dissemination materials, translations, publications and other goods and services necessary for the implementation of the action.</w:t>
            </w:r>
          </w:p>
        </w:tc>
      </w:tr>
      <w:tr w:rsidR="006E0728" w14:paraId="3366A83A" w14:textId="77777777" w:rsidTr="00FF571F">
        <w:tc>
          <w:tcPr>
            <w:tcW w:w="1129" w:type="dxa"/>
          </w:tcPr>
          <w:p w14:paraId="4F6CA693" w14:textId="713492CE" w:rsidR="006E0728" w:rsidRDefault="006E0728">
            <w:r>
              <w:t>5</w:t>
            </w:r>
          </w:p>
        </w:tc>
        <w:tc>
          <w:tcPr>
            <w:tcW w:w="6096" w:type="dxa"/>
          </w:tcPr>
          <w:p w14:paraId="285AADD7" w14:textId="60F3D816" w:rsidR="006E0728" w:rsidRDefault="006E0728" w:rsidP="006E0728">
            <w:pPr>
              <w:spacing w:after="0" w:line="240" w:lineRule="auto"/>
            </w:pPr>
            <w:r>
              <w:t>During the project implementation, is it permitted to reallocate costs between budget lines if justified by project needs and approved by the granting authority?</w:t>
            </w:r>
          </w:p>
          <w:p w14:paraId="163F2F78" w14:textId="40B1EBAB" w:rsidR="006E0728" w:rsidRDefault="006E0728" w:rsidP="006E0728"/>
        </w:tc>
        <w:tc>
          <w:tcPr>
            <w:tcW w:w="6723" w:type="dxa"/>
          </w:tcPr>
          <w:p w14:paraId="04AADF1C" w14:textId="2E68E8F9" w:rsidR="006E0728" w:rsidRDefault="006E0728" w:rsidP="006E0728">
            <w:pPr>
              <w:spacing w:after="0" w:line="240" w:lineRule="auto"/>
            </w:pPr>
            <w:r>
              <w:t xml:space="preserve">Yes, as stated in the </w:t>
            </w:r>
            <w:r w:rsidR="00523502">
              <w:t>model</w:t>
            </w:r>
            <w:r>
              <w:t xml:space="preserve"> Grant Contract: </w:t>
            </w:r>
          </w:p>
          <w:p w14:paraId="2A3DDC70" w14:textId="77777777" w:rsidR="006E0728" w:rsidRDefault="006E0728" w:rsidP="006E0728">
            <w:pPr>
              <w:spacing w:after="0" w:line="240" w:lineRule="auto"/>
            </w:pPr>
            <w:r>
              <w:t>Art. 10.</w:t>
            </w:r>
          </w:p>
          <w:p w14:paraId="110CCECF" w14:textId="223E6F0F" w:rsidR="006E0728" w:rsidRDefault="006E0728" w:rsidP="006E0728">
            <w:r>
              <w:t xml:space="preserve">The CONTRACTOR has the right, </w:t>
            </w:r>
            <w:proofErr w:type="gramStart"/>
            <w:r>
              <w:t>during the course of</w:t>
            </w:r>
            <w:proofErr w:type="gramEnd"/>
            <w:r>
              <w:t xml:space="preserve"> the project, to reallocate up to 15% of the total value of the approved funding under this contract between budget items, provided that such reallocation is explicitly stated in the project report.</w:t>
            </w:r>
          </w:p>
        </w:tc>
      </w:tr>
      <w:tr w:rsidR="006E0728" w14:paraId="4D75E9B0" w14:textId="77777777" w:rsidTr="00FF571F">
        <w:tc>
          <w:tcPr>
            <w:tcW w:w="1129" w:type="dxa"/>
          </w:tcPr>
          <w:p w14:paraId="2AD5E1F2" w14:textId="08F0ED0D" w:rsidR="006E0728" w:rsidRDefault="006E0728">
            <w:r>
              <w:t>6</w:t>
            </w:r>
          </w:p>
        </w:tc>
        <w:tc>
          <w:tcPr>
            <w:tcW w:w="6096" w:type="dxa"/>
          </w:tcPr>
          <w:p w14:paraId="6469D505" w14:textId="556316EF" w:rsidR="006E0728" w:rsidRDefault="006E0728" w:rsidP="006E0728">
            <w:pPr>
              <w:spacing w:after="0" w:line="240" w:lineRule="auto"/>
            </w:pPr>
            <w:r>
              <w:t>Is it permitted to plan a meeting activity with the LIFE Rhodope Vulture project partnership for the purpose of knowledge exchange, even if the meeting is conducted online?</w:t>
            </w:r>
          </w:p>
          <w:p w14:paraId="6A49D3B5" w14:textId="2F6902B4" w:rsidR="006E0728" w:rsidRDefault="006E0728" w:rsidP="006E0728"/>
        </w:tc>
        <w:tc>
          <w:tcPr>
            <w:tcW w:w="6723" w:type="dxa"/>
          </w:tcPr>
          <w:p w14:paraId="2D4BBBF1" w14:textId="0AC98D0B" w:rsidR="006E0728" w:rsidRDefault="006E0728">
            <w:proofErr w:type="gramStart"/>
            <w:r>
              <w:t>Yes it is</w:t>
            </w:r>
            <w:proofErr w:type="gramEnd"/>
            <w:r>
              <w:t xml:space="preserve"> permitted.</w:t>
            </w:r>
          </w:p>
        </w:tc>
      </w:tr>
      <w:tr w:rsidR="006E0728" w14:paraId="0CCF34FE" w14:textId="77777777" w:rsidTr="00FF571F">
        <w:tc>
          <w:tcPr>
            <w:tcW w:w="1129" w:type="dxa"/>
          </w:tcPr>
          <w:p w14:paraId="27CB64C6" w14:textId="77777777" w:rsidR="006E0728" w:rsidRDefault="006E0728"/>
        </w:tc>
        <w:tc>
          <w:tcPr>
            <w:tcW w:w="6096" w:type="dxa"/>
          </w:tcPr>
          <w:p w14:paraId="40E5BD5F" w14:textId="77777777" w:rsidR="006E0728" w:rsidRDefault="006E0728"/>
        </w:tc>
        <w:tc>
          <w:tcPr>
            <w:tcW w:w="6723" w:type="dxa"/>
          </w:tcPr>
          <w:p w14:paraId="489EBD41" w14:textId="77777777" w:rsidR="006E0728" w:rsidRDefault="006E0728"/>
        </w:tc>
      </w:tr>
      <w:tr w:rsidR="006E0728" w14:paraId="379DFADF" w14:textId="77777777" w:rsidTr="00FF571F">
        <w:tc>
          <w:tcPr>
            <w:tcW w:w="1129" w:type="dxa"/>
          </w:tcPr>
          <w:p w14:paraId="1BEFB9DE" w14:textId="77777777" w:rsidR="006E0728" w:rsidRDefault="006E0728"/>
        </w:tc>
        <w:tc>
          <w:tcPr>
            <w:tcW w:w="6096" w:type="dxa"/>
          </w:tcPr>
          <w:p w14:paraId="56BA294E" w14:textId="77777777" w:rsidR="006E0728" w:rsidRDefault="006E0728"/>
        </w:tc>
        <w:tc>
          <w:tcPr>
            <w:tcW w:w="6723" w:type="dxa"/>
          </w:tcPr>
          <w:p w14:paraId="3ECF73E5" w14:textId="77777777" w:rsidR="006E0728" w:rsidRDefault="006E0728"/>
        </w:tc>
      </w:tr>
      <w:tr w:rsidR="006E0728" w14:paraId="0C69AB4B" w14:textId="77777777" w:rsidTr="00FF571F">
        <w:tc>
          <w:tcPr>
            <w:tcW w:w="1129" w:type="dxa"/>
          </w:tcPr>
          <w:p w14:paraId="4DF938BF" w14:textId="77777777" w:rsidR="006E0728" w:rsidRDefault="006E0728"/>
        </w:tc>
        <w:tc>
          <w:tcPr>
            <w:tcW w:w="6096" w:type="dxa"/>
          </w:tcPr>
          <w:p w14:paraId="6D02D6D8" w14:textId="77777777" w:rsidR="006E0728" w:rsidRDefault="006E0728"/>
        </w:tc>
        <w:tc>
          <w:tcPr>
            <w:tcW w:w="6723" w:type="dxa"/>
          </w:tcPr>
          <w:p w14:paraId="20F9060C" w14:textId="77777777" w:rsidR="006E0728" w:rsidRDefault="006E0728"/>
        </w:tc>
      </w:tr>
    </w:tbl>
    <w:p w14:paraId="511B69F5" w14:textId="77777777" w:rsidR="00FF571F" w:rsidRPr="00F54FD0" w:rsidRDefault="00FF571F">
      <w:pPr>
        <w:rPr>
          <w:lang w:val="bg-BG"/>
        </w:rPr>
      </w:pPr>
    </w:p>
    <w:sectPr w:rsidR="00FF571F" w:rsidRPr="00F54FD0" w:rsidSect="00FF571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71F"/>
    <w:rsid w:val="001A3FDF"/>
    <w:rsid w:val="00523502"/>
    <w:rsid w:val="006E0728"/>
    <w:rsid w:val="009429A2"/>
    <w:rsid w:val="00DC2BB4"/>
    <w:rsid w:val="00F54FD0"/>
    <w:rsid w:val="00FF57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D226B"/>
  <w15:chartTrackingRefBased/>
  <w15:docId w15:val="{E97D8A7C-9590-4CE2-98B5-F3DFF6DEA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57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57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57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57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57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57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57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57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57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7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7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7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7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7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7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7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7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71F"/>
    <w:rPr>
      <w:rFonts w:eastAsiaTheme="majorEastAsia" w:cstheme="majorBidi"/>
      <w:color w:val="272727" w:themeColor="text1" w:themeTint="D8"/>
    </w:rPr>
  </w:style>
  <w:style w:type="paragraph" w:styleId="Title">
    <w:name w:val="Title"/>
    <w:basedOn w:val="Normal"/>
    <w:next w:val="Normal"/>
    <w:link w:val="TitleChar"/>
    <w:uiPriority w:val="10"/>
    <w:qFormat/>
    <w:rsid w:val="00FF57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57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7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57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71F"/>
    <w:pPr>
      <w:spacing w:before="160"/>
      <w:jc w:val="center"/>
    </w:pPr>
    <w:rPr>
      <w:i/>
      <w:iCs/>
      <w:color w:val="404040" w:themeColor="text1" w:themeTint="BF"/>
    </w:rPr>
  </w:style>
  <w:style w:type="character" w:customStyle="1" w:styleId="QuoteChar">
    <w:name w:val="Quote Char"/>
    <w:basedOn w:val="DefaultParagraphFont"/>
    <w:link w:val="Quote"/>
    <w:uiPriority w:val="29"/>
    <w:rsid w:val="00FF571F"/>
    <w:rPr>
      <w:i/>
      <w:iCs/>
      <w:color w:val="404040" w:themeColor="text1" w:themeTint="BF"/>
    </w:rPr>
  </w:style>
  <w:style w:type="paragraph" w:styleId="ListParagraph">
    <w:name w:val="List Paragraph"/>
    <w:basedOn w:val="Normal"/>
    <w:uiPriority w:val="34"/>
    <w:qFormat/>
    <w:rsid w:val="00FF571F"/>
    <w:pPr>
      <w:ind w:left="720"/>
      <w:contextualSpacing/>
    </w:pPr>
  </w:style>
  <w:style w:type="character" w:styleId="IntenseEmphasis">
    <w:name w:val="Intense Emphasis"/>
    <w:basedOn w:val="DefaultParagraphFont"/>
    <w:uiPriority w:val="21"/>
    <w:qFormat/>
    <w:rsid w:val="00FF571F"/>
    <w:rPr>
      <w:i/>
      <w:iCs/>
      <w:color w:val="0F4761" w:themeColor="accent1" w:themeShade="BF"/>
    </w:rPr>
  </w:style>
  <w:style w:type="paragraph" w:styleId="IntenseQuote">
    <w:name w:val="Intense Quote"/>
    <w:basedOn w:val="Normal"/>
    <w:next w:val="Normal"/>
    <w:link w:val="IntenseQuoteChar"/>
    <w:uiPriority w:val="30"/>
    <w:qFormat/>
    <w:rsid w:val="00FF57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571F"/>
    <w:rPr>
      <w:i/>
      <w:iCs/>
      <w:color w:val="0F4761" w:themeColor="accent1" w:themeShade="BF"/>
    </w:rPr>
  </w:style>
  <w:style w:type="character" w:styleId="IntenseReference">
    <w:name w:val="Intense Reference"/>
    <w:basedOn w:val="DefaultParagraphFont"/>
    <w:uiPriority w:val="32"/>
    <w:qFormat/>
    <w:rsid w:val="00FF571F"/>
    <w:rPr>
      <w:b/>
      <w:bCs/>
      <w:smallCaps/>
      <w:color w:val="0F4761" w:themeColor="accent1" w:themeShade="BF"/>
      <w:spacing w:val="5"/>
    </w:rPr>
  </w:style>
  <w:style w:type="table" w:styleId="TableGrid">
    <w:name w:val="Table Grid"/>
    <w:basedOn w:val="TableNormal"/>
    <w:uiPriority w:val="39"/>
    <w:rsid w:val="00FF5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549</TotalTime>
  <Pages>2</Pages>
  <Words>500</Words>
  <Characters>2851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Eftima Petkova</dc:creator>
  <cp:keywords/>
  <dc:description/>
  <cp:lastModifiedBy>Eftima Petkova</cp:lastModifiedBy>
  <cp:revision>6</cp:revision>
  <dcterms:created xsi:type="dcterms:W3CDTF">2025-10-24T11:05:00Z</dcterms:created>
  <dcterms:modified xsi:type="dcterms:W3CDTF">2025-11-11T05:24:00Z</dcterms:modified>
</cp:coreProperties>
</file>